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0A" w:rsidRDefault="001D380A" w:rsidP="001D380A">
      <w:pPr>
        <w:rPr>
          <w:b/>
          <w:noProof/>
          <w:sz w:val="16"/>
          <w:szCs w:val="16"/>
        </w:rPr>
      </w:pPr>
      <w:r w:rsidRPr="003F0402">
        <w:rPr>
          <w:rFonts w:ascii="Calibri" w:hAnsi="Calibri"/>
          <w:noProof/>
          <w:sz w:val="28"/>
          <w:szCs w:val="28"/>
        </w:rPr>
        <w:drawing>
          <wp:anchor distT="0" distB="0" distL="114300" distR="114300" simplePos="0" relativeHeight="251659264" behindDoc="0" locked="0" layoutInCell="1" allowOverlap="1" wp14:anchorId="0AFD5C79" wp14:editId="34D142B5">
            <wp:simplePos x="0" y="0"/>
            <wp:positionH relativeFrom="margin">
              <wp:posOffset>152400</wp:posOffset>
            </wp:positionH>
            <wp:positionV relativeFrom="margin">
              <wp:posOffset>152400</wp:posOffset>
            </wp:positionV>
            <wp:extent cx="548640" cy="520065"/>
            <wp:effectExtent l="0" t="0" r="3810" b="0"/>
            <wp:wrapSquare wrapText="bothSides"/>
            <wp:docPr id="1" name="Image 1" descr="dsden_77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5" descr="dsden_77_vert"/>
                    <pic:cNvPicPr>
                      <a:picLocks noChangeAspect="1" noChangeArrowheads="1"/>
                    </pic:cNvPicPr>
                  </pic:nvPicPr>
                  <pic:blipFill>
                    <a:blip r:embed="rId6" cstate="print">
                      <a:biLevel thresh="75000"/>
                      <a:extLst>
                        <a:ext uri="{28A0092B-C50C-407E-A947-70E740481C1C}">
                          <a14:useLocalDpi xmlns:a14="http://schemas.microsoft.com/office/drawing/2010/main" val="0"/>
                        </a:ext>
                      </a:extLst>
                    </a:blip>
                    <a:srcRect/>
                    <a:stretch>
                      <a:fillRect/>
                    </a:stretch>
                  </pic:blipFill>
                  <pic:spPr bwMode="auto">
                    <a:xfrm>
                      <a:off x="0" y="0"/>
                      <a:ext cx="550058" cy="5215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380A" w:rsidRDefault="001D380A" w:rsidP="001D380A">
      <w:pPr>
        <w:rPr>
          <w:b/>
          <w:noProof/>
          <w:sz w:val="16"/>
          <w:szCs w:val="16"/>
        </w:rPr>
      </w:pPr>
    </w:p>
    <w:p w:rsidR="001D380A" w:rsidRPr="009671CF" w:rsidRDefault="001D380A" w:rsidP="001D380A">
      <w:pPr>
        <w:rPr>
          <w:rFonts w:ascii="Arial" w:hAnsi="Arial" w:cs="Arial"/>
          <w:b/>
          <w:noProof/>
          <w:sz w:val="16"/>
          <w:szCs w:val="16"/>
        </w:rPr>
      </w:pPr>
      <w:r w:rsidRPr="009671CF">
        <w:rPr>
          <w:rFonts w:ascii="Arial" w:hAnsi="Arial" w:cs="Arial"/>
          <w:b/>
          <w:noProof/>
          <w:sz w:val="16"/>
          <w:szCs w:val="16"/>
        </w:rPr>
        <w:t>Mission ASH</w:t>
      </w:r>
    </w:p>
    <w:p w:rsidR="001D380A" w:rsidRPr="00AE16A2" w:rsidRDefault="001D380A" w:rsidP="001D380A">
      <w:pPr>
        <w:jc w:val="center"/>
        <w:rPr>
          <w:rFonts w:asciiTheme="majorHAnsi" w:hAnsiTheme="majorHAnsi"/>
          <w:b/>
          <w:noProof/>
          <w:sz w:val="36"/>
          <w:szCs w:val="36"/>
        </w:rPr>
      </w:pPr>
      <w:r w:rsidRPr="00AE16A2">
        <w:rPr>
          <w:rFonts w:asciiTheme="majorHAnsi" w:hAnsiTheme="majorHAnsi"/>
          <w:b/>
          <w:noProof/>
          <w:sz w:val="36"/>
          <w:szCs w:val="36"/>
        </w:rPr>
        <w:t>ACCOMPAGNER UN ELEVE PRESENTANT UNE DEFICIENCE VISUELLE</w:t>
      </w:r>
    </w:p>
    <w:p w:rsidR="001D380A" w:rsidRPr="001826F5" w:rsidRDefault="001D380A" w:rsidP="001D380A">
      <w:pPr>
        <w:rPr>
          <w:rFonts w:asciiTheme="majorHAnsi" w:hAnsiTheme="majorHAnsi"/>
          <w:i/>
          <w:noProof/>
          <w:sz w:val="18"/>
          <w:szCs w:val="18"/>
        </w:rPr>
      </w:pPr>
      <w:r w:rsidRPr="001826F5">
        <w:rPr>
          <w:rFonts w:asciiTheme="majorHAnsi" w:hAnsiTheme="majorHAnsi"/>
          <w:i/>
          <w:noProof/>
          <w:sz w:val="18"/>
          <w:szCs w:val="18"/>
        </w:rPr>
        <w:t xml:space="preserve">Document élaboré par </w:t>
      </w:r>
      <w:r w:rsidRPr="00BC6F49">
        <w:rPr>
          <w:rFonts w:asciiTheme="majorHAnsi" w:hAnsiTheme="majorHAnsi"/>
          <w:b/>
          <w:i/>
          <w:noProof/>
          <w:sz w:val="20"/>
          <w:szCs w:val="20"/>
        </w:rPr>
        <w:t>S3AS</w:t>
      </w:r>
      <w:r w:rsidRPr="001826F5">
        <w:rPr>
          <w:rFonts w:asciiTheme="majorHAnsi" w:hAnsiTheme="majorHAnsi"/>
          <w:i/>
          <w:noProof/>
          <w:sz w:val="18"/>
          <w:szCs w:val="18"/>
        </w:rPr>
        <w:t xml:space="preserve"> Mélinaa </w:t>
      </w:r>
      <w:hyperlink r:id="rId7" w:history="1">
        <w:r w:rsidRPr="00BC6F49">
          <w:rPr>
            <w:rStyle w:val="Lienhypertexte"/>
            <w:rFonts w:ascii="Arial" w:hAnsi="Arial" w:cs="Arial"/>
            <w:noProof/>
            <w:sz w:val="22"/>
            <w:szCs w:val="22"/>
          </w:rPr>
          <w:t>melina77@ipsis.org</w:t>
        </w:r>
      </w:hyperlink>
      <w:r w:rsidRPr="001826F5">
        <w:rPr>
          <w:rFonts w:asciiTheme="majorHAnsi" w:hAnsiTheme="majorHAnsi"/>
          <w:i/>
          <w:noProof/>
          <w:sz w:val="18"/>
          <w:szCs w:val="18"/>
        </w:rPr>
        <w:t xml:space="preserve"> </w:t>
      </w:r>
    </w:p>
    <w:p w:rsidR="001D380A" w:rsidRDefault="001D380A" w:rsidP="001D380A">
      <w:pPr>
        <w:rPr>
          <w:rFonts w:asciiTheme="majorHAnsi" w:hAnsiTheme="majorHAnsi"/>
          <w:i/>
          <w:noProof/>
          <w:sz w:val="18"/>
          <w:szCs w:val="18"/>
        </w:rPr>
      </w:pPr>
      <w:r w:rsidRPr="001826F5">
        <w:rPr>
          <w:rFonts w:asciiTheme="majorHAnsi" w:hAnsiTheme="majorHAnsi"/>
          <w:i/>
          <w:noProof/>
          <w:sz w:val="18"/>
          <w:szCs w:val="18"/>
        </w:rPr>
        <w:t>Et Mme LE VIAVANT Coordonnatrice ULIS TF</w:t>
      </w:r>
      <w:r>
        <w:rPr>
          <w:rFonts w:asciiTheme="majorHAnsi" w:hAnsiTheme="majorHAnsi"/>
          <w:i/>
          <w:noProof/>
          <w:sz w:val="18"/>
          <w:szCs w:val="18"/>
        </w:rPr>
        <w:t xml:space="preserve">V collège du Châtelet en brie </w:t>
      </w:r>
    </w:p>
    <w:p w:rsidR="001D380A" w:rsidRPr="001826F5" w:rsidRDefault="001D380A" w:rsidP="001D380A">
      <w:pPr>
        <w:rPr>
          <w:rFonts w:asciiTheme="majorHAnsi" w:hAnsiTheme="majorHAnsi"/>
          <w:i/>
          <w:noProof/>
          <w:sz w:val="18"/>
          <w:szCs w:val="18"/>
        </w:rPr>
      </w:pPr>
    </w:p>
    <w:p w:rsidR="001D380A" w:rsidRPr="001826F5" w:rsidRDefault="001D380A" w:rsidP="001D380A">
      <w:pPr>
        <w:pStyle w:val="Sansinterligne"/>
        <w:numPr>
          <w:ilvl w:val="0"/>
          <w:numId w:val="2"/>
        </w:numPr>
        <w:rPr>
          <w:rFonts w:ascii="Arial" w:hAnsi="Arial" w:cs="Arial"/>
          <w:noProof/>
        </w:rPr>
      </w:pPr>
      <w:r w:rsidRPr="001826F5">
        <w:rPr>
          <w:rFonts w:ascii="Arial" w:hAnsi="Arial" w:cs="Arial"/>
          <w:noProof/>
        </w:rPr>
        <w:t>Veiller à ce que les supports écrits proposés à</w:t>
      </w:r>
      <w:r>
        <w:rPr>
          <w:rFonts w:ascii="Arial" w:hAnsi="Arial" w:cs="Arial"/>
          <w:noProof/>
        </w:rPr>
        <w:t xml:space="preserve"> </w:t>
      </w:r>
      <w:r w:rsidRPr="001826F5">
        <w:rPr>
          <w:rFonts w:ascii="Arial" w:hAnsi="Arial" w:cs="Arial"/>
          <w:noProof/>
        </w:rPr>
        <w:t>l’élève soient adaptés et ne soient pas surchargés ou trop agrandis (lisibilité, contraste, taille de l’écriture…)</w:t>
      </w:r>
    </w:p>
    <w:p w:rsidR="001D380A" w:rsidRDefault="001D380A" w:rsidP="001D380A">
      <w:pPr>
        <w:pStyle w:val="Sansinterligne"/>
        <w:numPr>
          <w:ilvl w:val="0"/>
          <w:numId w:val="2"/>
        </w:numPr>
        <w:rPr>
          <w:rFonts w:ascii="Arial" w:hAnsi="Arial" w:cs="Arial"/>
          <w:noProof/>
        </w:rPr>
      </w:pPr>
      <w:r w:rsidRPr="001826F5">
        <w:rPr>
          <w:rFonts w:ascii="Arial" w:hAnsi="Arial" w:cs="Arial"/>
          <w:noProof/>
        </w:rPr>
        <w:t xml:space="preserve">Verbalisation des données qui sont écrites au tableau </w:t>
      </w:r>
      <w:r>
        <w:rPr>
          <w:rFonts w:ascii="Arial" w:hAnsi="Arial" w:cs="Arial"/>
          <w:noProof/>
        </w:rPr>
        <w:t>quand elles sont inaccessibles.</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Vérifier les reflets du tableau pour une lecture de qualité et faire en sorte que l’élève soit: au plus près du tableau, à droite ou à gauche selon son acuité, en tenant compte de l’orientaion lumineuse de la classe, à proximité d’une prise si besoin</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Anticiper tout changement de local ou de place de mobilier dans la classe.</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Accompagnement des apprentissages (vérification des cours, aide pendant les ateliers,…)</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Être secrétaire à l’occasion de certains devoirs écrits, aider à la mise en place du 1/3 temps.</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Aide matérielle auprès de l’élève et prévoir un espace de rangement des adaptations.</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Mise en confiance.</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Vérifier la fatigabilité de l’élève</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 xml:space="preserve">Pour les déplacements une position adéquate est nécessaire: l’élève non-voyant  peut tenir deux doigts de la main quand il est petit. En grandissant, si il n’utilise pas sa canne blanche, il tient votre coude et se positionne légèrement en retrait. </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Vérifier que les espaces soient libérés de tout obstacle</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Guider oralement et avec précision</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Le tactile est un sens privilégié mais il est nécessaire de le formuler et d’en prévenir l’enfant</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 xml:space="preserve">L’accompagnement est pus délicat surtout avec les collégiens car les élèves sont souvent désireux de se </w:t>
      </w:r>
      <w:r w:rsidRPr="00165475">
        <w:rPr>
          <w:rFonts w:ascii="Arial" w:hAnsi="Arial" w:cs="Arial"/>
          <w:noProof/>
        </w:rPr>
        <w:lastRenderedPageBreak/>
        <w:t>débrouiller seul. La place n’est pas la même en maternelle-primaire qu’au collège-lycée.</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Ne pas isoler l’élève de ses camarades et veiller à ce qu’il soit acteur des moments inter-classe</w:t>
      </w:r>
    </w:p>
    <w:p w:rsidR="001D380A" w:rsidRDefault="001D380A" w:rsidP="001D380A">
      <w:pPr>
        <w:pStyle w:val="Sansinterligne"/>
        <w:numPr>
          <w:ilvl w:val="0"/>
          <w:numId w:val="2"/>
        </w:numPr>
        <w:rPr>
          <w:rFonts w:ascii="Arial" w:hAnsi="Arial" w:cs="Arial"/>
          <w:noProof/>
        </w:rPr>
      </w:pPr>
      <w:r w:rsidRPr="00165475">
        <w:rPr>
          <w:rFonts w:ascii="Arial" w:hAnsi="Arial" w:cs="Arial"/>
          <w:noProof/>
        </w:rPr>
        <w:t xml:space="preserve">Il est indispensable de trouver l’équilibre entre l’aide nécessaire et surprotection néfaste afin d’aider l’élève à devenir autonome. </w:t>
      </w:r>
    </w:p>
    <w:p w:rsidR="001D380A" w:rsidRPr="00165475" w:rsidRDefault="001D380A" w:rsidP="001D380A">
      <w:pPr>
        <w:pStyle w:val="Sansinterligne"/>
        <w:ind w:left="360"/>
        <w:rPr>
          <w:rFonts w:ascii="Arial" w:hAnsi="Arial" w:cs="Arial"/>
          <w:noProof/>
        </w:rPr>
      </w:pPr>
    </w:p>
    <w:p w:rsidR="001D380A" w:rsidRPr="001826F5" w:rsidRDefault="001D380A" w:rsidP="001D380A">
      <w:pPr>
        <w:rPr>
          <w:rFonts w:ascii="Arial" w:hAnsi="Arial" w:cs="Arial"/>
          <w:b/>
          <w:noProof/>
          <w:sz w:val="22"/>
          <w:szCs w:val="22"/>
          <w:u w:val="single"/>
        </w:rPr>
      </w:pPr>
      <w:r w:rsidRPr="001826F5">
        <w:rPr>
          <w:rFonts w:ascii="Arial" w:hAnsi="Arial" w:cs="Arial"/>
          <w:b/>
          <w:noProof/>
          <w:sz w:val="22"/>
          <w:szCs w:val="22"/>
          <w:u w:val="single"/>
        </w:rPr>
        <w:t>Pour remplacer une illustration</w:t>
      </w:r>
    </w:p>
    <w:p w:rsidR="001D380A" w:rsidRDefault="001D380A" w:rsidP="001D380A">
      <w:pPr>
        <w:rPr>
          <w:rFonts w:ascii="Arial" w:hAnsi="Arial" w:cs="Arial"/>
          <w:noProof/>
          <w:sz w:val="22"/>
          <w:szCs w:val="22"/>
        </w:rPr>
      </w:pPr>
      <w:r w:rsidRPr="001826F5">
        <w:rPr>
          <w:rFonts w:ascii="Arial" w:hAnsi="Arial" w:cs="Arial"/>
          <w:noProof/>
          <w:sz w:val="22"/>
          <w:szCs w:val="22"/>
        </w:rPr>
        <w:drawing>
          <wp:inline distT="0" distB="0" distL="0" distR="0" wp14:anchorId="50E66053" wp14:editId="310A408C">
            <wp:extent cx="876300" cy="952789"/>
            <wp:effectExtent l="0" t="0" r="0" b="0"/>
            <wp:docPr id="43" name="Picture 1" descr="Z:\Documents partagés\Formation des AVS\photos\cabane éclairc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Z:\Documents partagés\Formation des AVS\photos\cabane éclaircie.jpg"/>
                    <pic:cNvPicPr>
                      <a:picLocks noChangeAspect="1" noChangeArrowheads="1"/>
                    </pic:cNvPicPr>
                  </pic:nvPicPr>
                  <pic:blipFill>
                    <a:blip r:embed="rId8" cstate="print"/>
                    <a:srcRect/>
                    <a:stretch>
                      <a:fillRect/>
                    </a:stretch>
                  </pic:blipFill>
                  <pic:spPr bwMode="auto">
                    <a:xfrm>
                      <a:off x="0" y="0"/>
                      <a:ext cx="877394" cy="953978"/>
                    </a:xfrm>
                    <a:prstGeom prst="rect">
                      <a:avLst/>
                    </a:prstGeom>
                    <a:noFill/>
                  </pic:spPr>
                </pic:pic>
              </a:graphicData>
            </a:graphic>
          </wp:inline>
        </w:drawing>
      </w:r>
      <w:r w:rsidRPr="001826F5">
        <w:rPr>
          <w:rFonts w:ascii="Arial" w:hAnsi="Arial" w:cs="Arial"/>
          <w:noProof/>
          <w:sz w:val="22"/>
          <w:szCs w:val="22"/>
        </w:rPr>
        <w:t xml:space="preserve"> </w:t>
      </w:r>
    </w:p>
    <w:p w:rsidR="001D380A" w:rsidRPr="001826F5" w:rsidRDefault="001D380A" w:rsidP="001D380A">
      <w:pPr>
        <w:rPr>
          <w:rFonts w:ascii="Arial" w:hAnsi="Arial" w:cs="Arial"/>
          <w:noProof/>
          <w:sz w:val="22"/>
          <w:szCs w:val="22"/>
        </w:rPr>
      </w:pPr>
    </w:p>
    <w:p w:rsidR="001D380A" w:rsidRPr="001826F5" w:rsidRDefault="001D380A" w:rsidP="001D380A">
      <w:pPr>
        <w:rPr>
          <w:rFonts w:ascii="Arial" w:hAnsi="Arial" w:cs="Arial"/>
          <w:noProof/>
          <w:sz w:val="22"/>
          <w:szCs w:val="22"/>
        </w:rPr>
      </w:pPr>
      <w:r w:rsidRPr="001826F5">
        <w:rPr>
          <w:rFonts w:ascii="Arial" w:hAnsi="Arial" w:cs="Arial"/>
          <w:b/>
          <w:noProof/>
          <w:sz w:val="22"/>
          <w:szCs w:val="22"/>
          <w:u w:val="single"/>
        </w:rPr>
        <w:t>Préférez la symbolisation des support</w:t>
      </w:r>
      <w:r w:rsidRPr="001826F5">
        <w:rPr>
          <w:rFonts w:ascii="Arial" w:hAnsi="Arial" w:cs="Arial"/>
          <w:noProof/>
          <w:sz w:val="22"/>
          <w:szCs w:val="22"/>
        </w:rPr>
        <w:t> :</w:t>
      </w:r>
    </w:p>
    <w:p w:rsidR="001D380A" w:rsidRDefault="001D380A" w:rsidP="001D380A">
      <w:pPr>
        <w:rPr>
          <w:rFonts w:ascii="Arial" w:hAnsi="Arial" w:cs="Arial"/>
          <w:noProof/>
          <w:sz w:val="22"/>
          <w:szCs w:val="22"/>
        </w:rPr>
      </w:pPr>
      <w:r w:rsidRPr="001826F5">
        <w:rPr>
          <w:rFonts w:ascii="Arial" w:hAnsi="Arial" w:cs="Arial"/>
          <w:noProof/>
          <w:sz w:val="22"/>
          <w:szCs w:val="22"/>
        </w:rPr>
        <w:drawing>
          <wp:inline distT="0" distB="0" distL="0" distR="0" wp14:anchorId="715B0004" wp14:editId="4B1C8C65">
            <wp:extent cx="1428750" cy="1000125"/>
            <wp:effectExtent l="0" t="0" r="0" b="9525"/>
            <wp:docPr id="44" name="Espace réservé du contenu 6" descr="carte_population_mondial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Espace réservé du contenu 6" descr="carte_population_mondiale.jpg"/>
                    <pic:cNvPicPr>
                      <a:picLocks noGrp="1" noChangeAspect="1"/>
                    </pic:cNvPicPr>
                  </pic:nvPicPr>
                  <pic:blipFill>
                    <a:blip r:embed="rId9" cstate="print"/>
                    <a:stretch>
                      <a:fillRect/>
                    </a:stretch>
                  </pic:blipFill>
                  <pic:spPr>
                    <a:xfrm>
                      <a:off x="0" y="0"/>
                      <a:ext cx="1429043" cy="1000330"/>
                    </a:xfrm>
                    <a:prstGeom prst="rect">
                      <a:avLst/>
                    </a:prstGeom>
                  </pic:spPr>
                </pic:pic>
              </a:graphicData>
            </a:graphic>
          </wp:inline>
        </w:drawing>
      </w:r>
      <w:r w:rsidRPr="001826F5">
        <w:rPr>
          <w:rFonts w:ascii="Arial" w:hAnsi="Arial" w:cs="Arial"/>
          <w:noProof/>
          <w:sz w:val="22"/>
          <w:szCs w:val="22"/>
        </w:rPr>
        <w:drawing>
          <wp:inline distT="0" distB="0" distL="0" distR="0" wp14:anchorId="2142CABF" wp14:editId="1A68C2E0">
            <wp:extent cx="1304925" cy="1162050"/>
            <wp:effectExtent l="0" t="0" r="9525" b="0"/>
            <wp:docPr id="45" name="Espace réservé du contenu 4"/>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pic:cNvPicPr>
                  </pic:nvPicPr>
                  <pic:blipFill>
                    <a:blip r:embed="rId10" cstate="print"/>
                    <a:srcRect l="16553" t="6906" r="9175" b="10452"/>
                    <a:stretch>
                      <a:fillRect/>
                    </a:stretch>
                  </pic:blipFill>
                  <pic:spPr bwMode="auto">
                    <a:xfrm>
                      <a:off x="0" y="0"/>
                      <a:ext cx="1305193" cy="1162288"/>
                    </a:xfrm>
                    <a:prstGeom prst="rect">
                      <a:avLst/>
                    </a:prstGeom>
                    <a:noFill/>
                    <a:ln w="9525">
                      <a:noFill/>
                      <a:miter lim="800000"/>
                      <a:headEnd/>
                      <a:tailEnd/>
                    </a:ln>
                  </pic:spPr>
                </pic:pic>
              </a:graphicData>
            </a:graphic>
          </wp:inline>
        </w:drawing>
      </w:r>
    </w:p>
    <w:p w:rsidR="001D380A" w:rsidRPr="001826F5" w:rsidRDefault="001D380A" w:rsidP="001D380A">
      <w:pPr>
        <w:rPr>
          <w:rFonts w:ascii="Arial" w:hAnsi="Arial" w:cs="Arial"/>
          <w:noProof/>
          <w:sz w:val="22"/>
          <w:szCs w:val="22"/>
        </w:rPr>
      </w:pPr>
    </w:p>
    <w:p w:rsidR="001D380A" w:rsidRPr="001826F5" w:rsidRDefault="001D380A" w:rsidP="001D380A">
      <w:pPr>
        <w:rPr>
          <w:rFonts w:ascii="Arial" w:hAnsi="Arial" w:cs="Arial"/>
          <w:b/>
          <w:noProof/>
          <w:sz w:val="22"/>
          <w:szCs w:val="22"/>
          <w:u w:val="single"/>
        </w:rPr>
      </w:pPr>
      <w:r w:rsidRPr="001826F5">
        <w:rPr>
          <w:rFonts w:ascii="Arial" w:hAnsi="Arial" w:cs="Arial"/>
          <w:b/>
          <w:noProof/>
          <w:sz w:val="22"/>
          <w:szCs w:val="22"/>
          <w:u w:val="single"/>
        </w:rPr>
        <w:t>Adaptation tactile</w:t>
      </w:r>
    </w:p>
    <w:p w:rsidR="001D380A" w:rsidRPr="001826F5" w:rsidRDefault="001D380A" w:rsidP="001D380A">
      <w:pPr>
        <w:rPr>
          <w:rFonts w:ascii="Arial" w:hAnsi="Arial" w:cs="Arial"/>
          <w:noProof/>
          <w:sz w:val="22"/>
          <w:szCs w:val="22"/>
        </w:rPr>
      </w:pPr>
      <w:r w:rsidRPr="001826F5">
        <w:rPr>
          <w:rFonts w:ascii="Arial" w:hAnsi="Arial" w:cs="Arial"/>
          <w:noProof/>
          <w:sz w:val="22"/>
          <w:szCs w:val="22"/>
        </w:rPr>
        <w:drawing>
          <wp:inline distT="0" distB="0" distL="0" distR="0" wp14:anchorId="4008DBC6" wp14:editId="2EE410F3">
            <wp:extent cx="3096260" cy="1144556"/>
            <wp:effectExtent l="0" t="0" r="0" b="0"/>
            <wp:docPr id="4098" name="Picture 2" descr="Z:\Documents partagés\Formation des AVS\photos\dénombrement éclai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descr="Z:\Documents partagés\Formation des AVS\photos\dénombrement éclairci.jpg"/>
                    <pic:cNvPicPr>
                      <a:picLocks noChangeAspect="1" noChangeArrowheads="1"/>
                    </pic:cNvPicPr>
                  </pic:nvPicPr>
                  <pic:blipFill>
                    <a:blip r:embed="rId11" cstate="print"/>
                    <a:srcRect t="26271" r="4084" b="10699"/>
                    <a:stretch>
                      <a:fillRect/>
                    </a:stretch>
                  </pic:blipFill>
                  <pic:spPr bwMode="auto">
                    <a:xfrm>
                      <a:off x="0" y="0"/>
                      <a:ext cx="3096260" cy="1144556"/>
                    </a:xfrm>
                    <a:prstGeom prst="rect">
                      <a:avLst/>
                    </a:prstGeom>
                    <a:noFill/>
                  </pic:spPr>
                </pic:pic>
              </a:graphicData>
            </a:graphic>
          </wp:inline>
        </w:drawing>
      </w:r>
    </w:p>
    <w:p w:rsidR="001D380A" w:rsidRDefault="001D380A" w:rsidP="001D380A">
      <w:pPr>
        <w:rPr>
          <w:rFonts w:ascii="Arial" w:hAnsi="Arial" w:cs="Arial"/>
          <w:noProof/>
          <w:sz w:val="22"/>
          <w:szCs w:val="22"/>
        </w:rPr>
      </w:pPr>
      <w:r w:rsidRPr="001826F5">
        <w:rPr>
          <w:rFonts w:ascii="Arial" w:hAnsi="Arial" w:cs="Arial"/>
          <w:noProof/>
          <w:sz w:val="22"/>
          <w:szCs w:val="22"/>
        </w:rPr>
        <w:drawing>
          <wp:inline distT="0" distB="0" distL="0" distR="0" wp14:anchorId="7E6B01D5" wp14:editId="6A323420">
            <wp:extent cx="1143327" cy="876300"/>
            <wp:effectExtent l="0" t="0" r="0" b="0"/>
            <wp:docPr id="50178" name="Picture 2" descr="Z:\Documents partagés\Formation des AVS\photos\2 éclai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8" name="Picture 2" descr="Z:\Documents partagés\Formation des AVS\photos\2 éclairci.jpg"/>
                    <pic:cNvPicPr>
                      <a:picLocks noChangeAspect="1" noChangeArrowheads="1"/>
                    </pic:cNvPicPr>
                  </pic:nvPicPr>
                  <pic:blipFill>
                    <a:blip r:embed="rId12" cstate="print"/>
                    <a:srcRect/>
                    <a:stretch>
                      <a:fillRect/>
                    </a:stretch>
                  </pic:blipFill>
                  <pic:spPr bwMode="auto">
                    <a:xfrm>
                      <a:off x="0" y="0"/>
                      <a:ext cx="1143327" cy="876300"/>
                    </a:xfrm>
                    <a:prstGeom prst="rect">
                      <a:avLst/>
                    </a:prstGeom>
                    <a:noFill/>
                  </pic:spPr>
                </pic:pic>
              </a:graphicData>
            </a:graphic>
          </wp:inline>
        </w:drawing>
      </w:r>
      <w:r w:rsidRPr="001826F5">
        <w:rPr>
          <w:rFonts w:ascii="Arial" w:hAnsi="Arial" w:cs="Arial"/>
          <w:noProof/>
          <w:sz w:val="22"/>
          <w:szCs w:val="22"/>
        </w:rPr>
        <w:t xml:space="preserve"> </w:t>
      </w:r>
      <w:r w:rsidRPr="001826F5">
        <w:rPr>
          <w:rFonts w:ascii="Arial" w:hAnsi="Arial" w:cs="Arial"/>
          <w:noProof/>
          <w:sz w:val="22"/>
          <w:szCs w:val="22"/>
        </w:rPr>
        <w:drawing>
          <wp:inline distT="0" distB="0" distL="0" distR="0" wp14:anchorId="23069142" wp14:editId="4DFF5E74">
            <wp:extent cx="1171575" cy="863661"/>
            <wp:effectExtent l="0" t="0" r="0" b="0"/>
            <wp:docPr id="50177" name="Picture 1" descr="Z:\Documents partagés\Formation des AVS\photos\6 éclair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77" name="Picture 1" descr="Z:\Documents partagés\Formation des AVS\photos\6 éclairci.jpg"/>
                    <pic:cNvPicPr>
                      <a:picLocks noChangeAspect="1" noChangeArrowheads="1"/>
                    </pic:cNvPicPr>
                  </pic:nvPicPr>
                  <pic:blipFill>
                    <a:blip r:embed="rId13" cstate="print"/>
                    <a:srcRect/>
                    <a:stretch>
                      <a:fillRect/>
                    </a:stretch>
                  </pic:blipFill>
                  <pic:spPr bwMode="auto">
                    <a:xfrm>
                      <a:off x="0" y="0"/>
                      <a:ext cx="1171575" cy="863661"/>
                    </a:xfrm>
                    <a:prstGeom prst="rect">
                      <a:avLst/>
                    </a:prstGeom>
                    <a:noFill/>
                  </pic:spPr>
                </pic:pic>
              </a:graphicData>
            </a:graphic>
          </wp:inline>
        </w:drawing>
      </w:r>
    </w:p>
    <w:p w:rsidR="001D380A" w:rsidRPr="001826F5" w:rsidRDefault="001D380A" w:rsidP="001D380A">
      <w:pPr>
        <w:rPr>
          <w:rFonts w:ascii="Arial" w:hAnsi="Arial" w:cs="Arial"/>
          <w:noProof/>
          <w:sz w:val="22"/>
          <w:szCs w:val="22"/>
        </w:rPr>
      </w:pPr>
    </w:p>
    <w:p w:rsidR="001D380A" w:rsidRPr="001826F5" w:rsidRDefault="001D380A" w:rsidP="001D380A">
      <w:pPr>
        <w:rPr>
          <w:rFonts w:ascii="Arial" w:hAnsi="Arial" w:cs="Arial"/>
          <w:b/>
          <w:noProof/>
          <w:sz w:val="22"/>
          <w:szCs w:val="22"/>
          <w:u w:val="single"/>
        </w:rPr>
      </w:pPr>
      <w:r w:rsidRPr="001826F5">
        <w:rPr>
          <w:rFonts w:ascii="Arial" w:hAnsi="Arial" w:cs="Arial"/>
          <w:b/>
          <w:noProof/>
          <w:sz w:val="22"/>
          <w:szCs w:val="22"/>
          <w:u w:val="single"/>
        </w:rPr>
        <w:t>Préconisation d’outils scolaires</w:t>
      </w:r>
    </w:p>
    <w:p w:rsidR="001D380A" w:rsidRPr="001826F5" w:rsidRDefault="001D380A" w:rsidP="001D380A">
      <w:pPr>
        <w:pStyle w:val="Paragraphedeliste"/>
        <w:numPr>
          <w:ilvl w:val="0"/>
          <w:numId w:val="1"/>
        </w:numPr>
        <w:ind w:left="426"/>
        <w:rPr>
          <w:rFonts w:ascii="Arial" w:hAnsi="Arial" w:cs="Arial"/>
          <w:noProof/>
        </w:rPr>
      </w:pPr>
      <w:r w:rsidRPr="001826F5">
        <w:rPr>
          <w:rFonts w:ascii="Arial" w:hAnsi="Arial" w:cs="Arial"/>
          <w:noProof/>
        </w:rPr>
        <w:t>Feuilles avec lignes colorées et agrandies</w:t>
      </w:r>
    </w:p>
    <w:p w:rsidR="001D380A" w:rsidRPr="001826F5" w:rsidRDefault="001D380A" w:rsidP="001D380A">
      <w:pPr>
        <w:pStyle w:val="Paragraphedeliste"/>
        <w:numPr>
          <w:ilvl w:val="0"/>
          <w:numId w:val="1"/>
        </w:numPr>
        <w:ind w:left="426"/>
        <w:rPr>
          <w:rFonts w:ascii="Arial" w:hAnsi="Arial" w:cs="Arial"/>
          <w:noProof/>
        </w:rPr>
      </w:pPr>
      <w:r w:rsidRPr="001826F5">
        <w:rPr>
          <w:rFonts w:ascii="Arial" w:hAnsi="Arial" w:cs="Arial"/>
          <w:noProof/>
        </w:rPr>
        <w:t>Utilisation de feutres type Paper mate ou marker qui ne traverse pas la page</w:t>
      </w:r>
    </w:p>
    <w:p w:rsidR="001D380A" w:rsidRPr="001826F5" w:rsidRDefault="001D380A" w:rsidP="001D380A">
      <w:pPr>
        <w:pStyle w:val="Paragraphedeliste"/>
        <w:numPr>
          <w:ilvl w:val="0"/>
          <w:numId w:val="1"/>
        </w:numPr>
        <w:ind w:left="426"/>
        <w:rPr>
          <w:rFonts w:ascii="Arial" w:hAnsi="Arial" w:cs="Arial"/>
          <w:noProof/>
        </w:rPr>
      </w:pPr>
      <w:r w:rsidRPr="001826F5">
        <w:rPr>
          <w:rFonts w:ascii="Arial" w:hAnsi="Arial" w:cs="Arial"/>
          <w:noProof/>
        </w:rPr>
        <w:t>Compas avec molette centrale</w:t>
      </w:r>
    </w:p>
    <w:p w:rsidR="00BF7027" w:rsidRDefault="001D380A" w:rsidP="001D380A">
      <w:pPr>
        <w:pStyle w:val="Paragraphedeliste"/>
        <w:numPr>
          <w:ilvl w:val="0"/>
          <w:numId w:val="1"/>
        </w:numPr>
        <w:ind w:left="426"/>
      </w:pPr>
      <w:r w:rsidRPr="001D380A">
        <w:rPr>
          <w:rFonts w:ascii="Arial" w:hAnsi="Arial" w:cs="Arial"/>
          <w:noProof/>
        </w:rPr>
        <w:t xml:space="preserve">Règles et rapporteurs tactiles ou en blanc sur noir </w:t>
      </w:r>
      <w:bookmarkStart w:id="0" w:name="_GoBack"/>
      <w:bookmarkEnd w:id="0"/>
    </w:p>
    <w:sectPr w:rsidR="00BF7027" w:rsidSect="001D380A">
      <w:pgSz w:w="11906" w:h="16838"/>
      <w:pgMar w:top="709"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67CB0"/>
    <w:multiLevelType w:val="hybridMultilevel"/>
    <w:tmpl w:val="7390C96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B5A3698"/>
    <w:multiLevelType w:val="hybridMultilevel"/>
    <w:tmpl w:val="EE5E1244"/>
    <w:lvl w:ilvl="0" w:tplc="1B389210">
      <w:start w:val="2"/>
      <w:numFmt w:val="bullet"/>
      <w:lvlText w:val="-"/>
      <w:lvlJc w:val="left"/>
      <w:pPr>
        <w:ind w:left="1440" w:hanging="360"/>
      </w:pPr>
      <w:rPr>
        <w:rFonts w:ascii="Arial" w:eastAsia="MS PGothic" w:hAnsi="Arial" w:cs="Arial" w:hint="default"/>
        <w:b/>
        <w:color w:val="000000"/>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80A"/>
    <w:rsid w:val="001D380A"/>
    <w:rsid w:val="00BF7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A"/>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380A"/>
    <w:rPr>
      <w:color w:val="0000FF"/>
      <w:u w:val="single"/>
    </w:rPr>
  </w:style>
  <w:style w:type="paragraph" w:styleId="Sansinterligne">
    <w:name w:val="No Spacing"/>
    <w:link w:val="SansinterligneCar"/>
    <w:uiPriority w:val="1"/>
    <w:qFormat/>
    <w:rsid w:val="001D380A"/>
    <w:pPr>
      <w:spacing w:after="0" w:line="240" w:lineRule="auto"/>
    </w:pPr>
    <w:rPr>
      <w:rFonts w:ascii="Calibri" w:eastAsia="Calibri" w:hAnsi="Calibri" w:cs="Times New Roman"/>
    </w:rPr>
  </w:style>
  <w:style w:type="paragraph" w:styleId="Paragraphedeliste">
    <w:name w:val="List Paragraph"/>
    <w:basedOn w:val="Normal"/>
    <w:uiPriority w:val="99"/>
    <w:qFormat/>
    <w:rsid w:val="001D380A"/>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1D380A"/>
    <w:rPr>
      <w:rFonts w:ascii="Calibri" w:eastAsia="Calibri" w:hAnsi="Calibri" w:cs="Times New Roman"/>
    </w:rPr>
  </w:style>
  <w:style w:type="paragraph" w:styleId="Textedebulles">
    <w:name w:val="Balloon Text"/>
    <w:basedOn w:val="Normal"/>
    <w:link w:val="TextedebullesCar"/>
    <w:uiPriority w:val="99"/>
    <w:semiHidden/>
    <w:unhideWhenUsed/>
    <w:rsid w:val="001D380A"/>
    <w:rPr>
      <w:rFonts w:ascii="Tahoma" w:hAnsi="Tahoma" w:cs="Tahoma"/>
      <w:sz w:val="16"/>
      <w:szCs w:val="16"/>
    </w:rPr>
  </w:style>
  <w:style w:type="character" w:customStyle="1" w:styleId="TextedebullesCar">
    <w:name w:val="Texte de bulles Car"/>
    <w:basedOn w:val="Policepardfaut"/>
    <w:link w:val="Textedebulles"/>
    <w:uiPriority w:val="99"/>
    <w:semiHidden/>
    <w:rsid w:val="001D380A"/>
    <w:rPr>
      <w:rFonts w:ascii="Tahoma" w:eastAsia="MS Mincho"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0A"/>
    <w:pPr>
      <w:spacing w:after="0" w:line="240" w:lineRule="auto"/>
    </w:pPr>
    <w:rPr>
      <w:rFonts w:ascii="Cambria" w:eastAsia="MS Mincho" w:hAnsi="Cambria"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1D380A"/>
    <w:rPr>
      <w:color w:val="0000FF"/>
      <w:u w:val="single"/>
    </w:rPr>
  </w:style>
  <w:style w:type="paragraph" w:styleId="Sansinterligne">
    <w:name w:val="No Spacing"/>
    <w:link w:val="SansinterligneCar"/>
    <w:uiPriority w:val="1"/>
    <w:qFormat/>
    <w:rsid w:val="001D380A"/>
    <w:pPr>
      <w:spacing w:after="0" w:line="240" w:lineRule="auto"/>
    </w:pPr>
    <w:rPr>
      <w:rFonts w:ascii="Calibri" w:eastAsia="Calibri" w:hAnsi="Calibri" w:cs="Times New Roman"/>
    </w:rPr>
  </w:style>
  <w:style w:type="paragraph" w:styleId="Paragraphedeliste">
    <w:name w:val="List Paragraph"/>
    <w:basedOn w:val="Normal"/>
    <w:uiPriority w:val="99"/>
    <w:qFormat/>
    <w:rsid w:val="001D380A"/>
    <w:pPr>
      <w:spacing w:after="200" w:line="276" w:lineRule="auto"/>
      <w:ind w:left="720"/>
      <w:contextualSpacing/>
    </w:pPr>
    <w:rPr>
      <w:rFonts w:ascii="Calibri" w:eastAsia="Calibri" w:hAnsi="Calibri"/>
      <w:sz w:val="22"/>
      <w:szCs w:val="22"/>
      <w:lang w:eastAsia="en-US"/>
    </w:rPr>
  </w:style>
  <w:style w:type="character" w:customStyle="1" w:styleId="SansinterligneCar">
    <w:name w:val="Sans interligne Car"/>
    <w:basedOn w:val="Policepardfaut"/>
    <w:link w:val="Sansinterligne"/>
    <w:uiPriority w:val="1"/>
    <w:rsid w:val="001D380A"/>
    <w:rPr>
      <w:rFonts w:ascii="Calibri" w:eastAsia="Calibri" w:hAnsi="Calibri" w:cs="Times New Roman"/>
    </w:rPr>
  </w:style>
  <w:style w:type="paragraph" w:styleId="Textedebulles">
    <w:name w:val="Balloon Text"/>
    <w:basedOn w:val="Normal"/>
    <w:link w:val="TextedebullesCar"/>
    <w:uiPriority w:val="99"/>
    <w:semiHidden/>
    <w:unhideWhenUsed/>
    <w:rsid w:val="001D380A"/>
    <w:rPr>
      <w:rFonts w:ascii="Tahoma" w:hAnsi="Tahoma" w:cs="Tahoma"/>
      <w:sz w:val="16"/>
      <w:szCs w:val="16"/>
    </w:rPr>
  </w:style>
  <w:style w:type="character" w:customStyle="1" w:styleId="TextedebullesCar">
    <w:name w:val="Texte de bulles Car"/>
    <w:basedOn w:val="Policepardfaut"/>
    <w:link w:val="Textedebulles"/>
    <w:uiPriority w:val="99"/>
    <w:semiHidden/>
    <w:rsid w:val="001D380A"/>
    <w:rPr>
      <w:rFonts w:ascii="Tahoma" w:eastAsia="MS Mincho"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hyperlink" Target="mailto:melina77@ipsis.org"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CHAUSSON</dc:creator>
  <cp:lastModifiedBy>Christine CHAUSSON</cp:lastModifiedBy>
  <cp:revision>1</cp:revision>
  <dcterms:created xsi:type="dcterms:W3CDTF">2015-11-26T15:23:00Z</dcterms:created>
  <dcterms:modified xsi:type="dcterms:W3CDTF">2015-11-26T15:24:00Z</dcterms:modified>
</cp:coreProperties>
</file>